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汉中市公安局减轻处罚事项清单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tbl>
      <w:tblPr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3600"/>
        <w:gridCol w:w="4410"/>
        <w:gridCol w:w="2392"/>
        <w:gridCol w:w="2835"/>
      </w:tblGrid>
      <w:tr>
        <w:tc>
          <w:tcPr>
            <w:tcW w:w="937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6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处罚事项</w:t>
            </w:r>
          </w:p>
        </w:tc>
        <w:tc>
          <w:tcPr>
            <w:tcW w:w="441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从轻处罚的情形</w:t>
            </w:r>
          </w:p>
        </w:tc>
        <w:tc>
          <w:tcPr>
            <w:tcW w:w="239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从轻处罚的依据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配套监管措施</w:t>
            </w:r>
          </w:p>
        </w:tc>
      </w:tr>
      <w:tr>
        <w:tc>
          <w:tcPr>
            <w:tcW w:w="93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6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不按规定停车</w:t>
            </w:r>
          </w:p>
        </w:tc>
        <w:tc>
          <w:tcPr>
            <w:tcW w:w="441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未造成交通事故或者交通拥堵，且本次交通违法行为发生前半年内，车辆和驾驶人在本省没有交通违法记录、以往交通违法均已处理的，可以给予警告</w:t>
            </w:r>
          </w:p>
        </w:tc>
        <w:tc>
          <w:tcPr>
            <w:tcW w:w="239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《行政处罚法》第三十二条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《道路交通安全法》第八十七条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对违法行为人警示教育</w:t>
            </w:r>
          </w:p>
        </w:tc>
      </w:tr>
      <w:tr>
        <w:tc>
          <w:tcPr>
            <w:tcW w:w="93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6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在禁止鸣喇叭的区域或者路段鸣喇叭的</w:t>
            </w:r>
          </w:p>
        </w:tc>
        <w:tc>
          <w:tcPr>
            <w:tcW w:w="441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本次交通违法行为发生前半年内，车辆和驾驶人在本省没有交通违法记录、以往交通违法均已处理的，可以给予警告</w:t>
            </w:r>
          </w:p>
        </w:tc>
        <w:tc>
          <w:tcPr>
            <w:tcW w:w="239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《行政处罚法》第三十二条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《道路交通安全法》第八十七条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对违法行为人警示教育</w:t>
            </w:r>
          </w:p>
        </w:tc>
      </w:tr>
      <w:tr>
        <w:tc>
          <w:tcPr>
            <w:tcW w:w="93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6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通过路口遇停止信号时，停在停止线以内或路口内的</w:t>
            </w:r>
          </w:p>
        </w:tc>
        <w:tc>
          <w:tcPr>
            <w:tcW w:w="441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未造成交通事故或者交通拥堵，且本次交通违法行为发生前半年内，车辆和驾驶人在本省没有交通违法记录、以往交通违法均已处理的，可以给予警告</w:t>
            </w:r>
          </w:p>
        </w:tc>
        <w:tc>
          <w:tcPr>
            <w:tcW w:w="239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《行政处罚法》第三十二条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《道路交通安全法》第八十七条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对违法行为人警示教育</w:t>
            </w:r>
          </w:p>
        </w:tc>
      </w:tr>
      <w:tr>
        <w:tc>
          <w:tcPr>
            <w:tcW w:w="93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6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驾驶中型以上载货汽车在高速公路、城市快速路以外的道路上行驶超过规定时速未达20%的</w:t>
            </w:r>
          </w:p>
        </w:tc>
        <w:tc>
          <w:tcPr>
            <w:tcW w:w="441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未造成交通事故或者交通拥堵，且本次交通违法行为发生前半年内，车辆和驾驶人在本省没有交通违法记录、以往交通违法均已处理的，可以给予警告</w:t>
            </w:r>
          </w:p>
        </w:tc>
        <w:tc>
          <w:tcPr>
            <w:tcW w:w="239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《行政处罚法》第三十二条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《道路交通安全法》第八十七条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对违法行为人警示教育</w:t>
            </w:r>
          </w:p>
        </w:tc>
      </w:tr>
      <w:tr>
        <w:tc>
          <w:tcPr>
            <w:tcW w:w="93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6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驾驶中型以上载货汽车、危险物品运输车辆以外的其他机动车行驶超过规定时速未达20%的</w:t>
            </w:r>
          </w:p>
        </w:tc>
        <w:tc>
          <w:tcPr>
            <w:tcW w:w="441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未造成交通事故或者交通拥堵，且本次交通违法行为发生前半年内，车辆和驾驶人在本省没有交通违法记录、以往交通违法均已处理的，可以给予警告</w:t>
            </w:r>
          </w:p>
        </w:tc>
        <w:tc>
          <w:tcPr>
            <w:tcW w:w="239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《行政处罚法》第三十二条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《道路交通安全法》第八十七条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对违法行为人警示教育</w:t>
            </w:r>
          </w:p>
        </w:tc>
      </w:tr>
      <w:tr>
        <w:tc>
          <w:tcPr>
            <w:tcW w:w="93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6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机动车从匝道进入或驶离高速公路时不按规定使用灯光的</w:t>
            </w:r>
          </w:p>
        </w:tc>
        <w:tc>
          <w:tcPr>
            <w:tcW w:w="441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未造成交通事故或者交通拥堵，且本次交通违法行为发生前半年内，车辆和驾驶人在本省没有交通违法记录、以往交通违法均已处理的，可以给予警告</w:t>
            </w:r>
          </w:p>
        </w:tc>
        <w:tc>
          <w:tcPr>
            <w:tcW w:w="239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《行政处罚法》第三十二条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《道路交通安全法》第八十七条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对违法行为人警示教育</w:t>
            </w:r>
          </w:p>
        </w:tc>
      </w:tr>
      <w:tr>
        <w:tc>
          <w:tcPr>
            <w:tcW w:w="93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6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在高速公路上骑、轧车行道分界线的</w:t>
            </w:r>
          </w:p>
        </w:tc>
        <w:tc>
          <w:tcPr>
            <w:tcW w:w="441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未造成交通事故或者交通拥堵，且本次交通违法行为发生前半年内，车辆和驾驶人在本省没有交通违法记录、以往交通违法均已处理的，可以给予警告</w:t>
            </w:r>
          </w:p>
        </w:tc>
        <w:tc>
          <w:tcPr>
            <w:tcW w:w="239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《行政处罚法》第三十二条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《道路交通安全法》第八十七条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对违法行为人警示教育</w:t>
            </w:r>
          </w:p>
        </w:tc>
      </w:tr>
      <w:tr>
        <w:tc>
          <w:tcPr>
            <w:tcW w:w="93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6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在高速公路或城市快速路以外的道路上行驶时，驾驶人未按规定使用安全带的</w:t>
            </w:r>
          </w:p>
        </w:tc>
        <w:tc>
          <w:tcPr>
            <w:tcW w:w="441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未造成交通事故或者交通拥堵，且本次交通违法行为发生前半年内，车辆和驾驶人在本省没有交通违法记录、以往交通违法均已处理的，可以给予警告</w:t>
            </w:r>
          </w:p>
        </w:tc>
        <w:tc>
          <w:tcPr>
            <w:tcW w:w="239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《行政处罚法》第三十二条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《道路交通安全法》第八十七条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对违法行为人警示教育</w:t>
            </w:r>
          </w:p>
        </w:tc>
      </w:tr>
      <w:tr>
        <w:tc>
          <w:tcPr>
            <w:tcW w:w="93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6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驾驶机动车在高速公路、城市快速路以外的道路上不按规定车道行驶的</w:t>
            </w:r>
          </w:p>
        </w:tc>
        <w:tc>
          <w:tcPr>
            <w:tcW w:w="441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未造成交通事故或者交通拥堵，且本次交通违法行为发生前半年内，车辆和驾驶人在本省没有交通违法记录、以往交通违法均已处理的，可以给予警告</w:t>
            </w:r>
          </w:p>
        </w:tc>
        <w:tc>
          <w:tcPr>
            <w:tcW w:w="2392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《行政处罚法》第三十二条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《道路交通安全法》第八十七条</w:t>
            </w:r>
          </w:p>
        </w:tc>
        <w:tc>
          <w:tcPr>
            <w:tcW w:w="28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对违法行为人警示教育</w:t>
            </w:r>
          </w:p>
        </w:tc>
      </w:tr>
      <w:bookmarkEnd w:id="0"/>
    </w:tbl>
    <w:p>
      <w:pPr>
        <w:widowControl w:val="0"/>
        <w:wordWrap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2022-06-10T03:00:00Z</dcterms:created>
  <dc:creator>Administrator</dc:creator>
  <cp:lastModifiedBy>mys</cp:lastModifiedBy>
  <dcterms:modified xsi:type="dcterms:W3CDTF">2022-11-10T09:51:26Z</dcterms:modified>
  <dc:title>汉中市公安局减轻处罚事项清单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